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PEMBAIKAN SHOTCRETE DAN GUNITE</w:t>
      </w:r>
    </w:p>
    <w:p>
      <w:pPr>
        <w:spacing w:after="480"/>
      </w:pPr>
      <w:r>
        <w:rPr>
          <w:rFonts w:ascii="Aptos" w:hAnsi="Aptos"/>
          <w:b w:val="0"/>
          <w:color w:val="5E6B78"/>
          <w:sz w:val="26"/>
        </w:rPr>
        <w:t>Sprayed Concrete and Gunite Repair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MS-CRP-007</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pembaikan shotcrete dan gunite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pembaikan shotcrete dan gunite.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Diluluskan wet-bancuh atau dry-bancuh shotcrete</w:t>
      </w:r>
    </w:p>
    <w:p>
      <w:pPr>
        <w:pStyle w:val="ListBullet"/>
        <w:spacing w:after="50"/>
        <w:ind w:left="369" w:hanging="170"/>
      </w:pPr>
      <w:r>
        <w:rPr>
          <w:rFonts w:ascii="Aptos" w:hAnsi="Aptos"/>
          <w:b w:val="0"/>
          <w:color w:val="263442"/>
          <w:sz w:val="19"/>
        </w:rPr>
        <w:t>Accelerator where diluluskan</w:t>
      </w:r>
    </w:p>
    <w:p>
      <w:pPr>
        <w:pStyle w:val="ListBullet"/>
        <w:spacing w:after="50"/>
        <w:ind w:left="369" w:hanging="170"/>
      </w:pPr>
      <w:r>
        <w:rPr>
          <w:rFonts w:ascii="Aptos" w:hAnsi="Aptos"/>
          <w:b w:val="0"/>
          <w:color w:val="263442"/>
          <w:sz w:val="19"/>
        </w:rPr>
        <w:t>Tetulang mesh</w:t>
      </w:r>
    </w:p>
    <w:p>
      <w:pPr>
        <w:pStyle w:val="ListBullet"/>
        <w:spacing w:after="50"/>
        <w:ind w:left="369" w:hanging="170"/>
      </w:pPr>
      <w:r>
        <w:rPr>
          <w:rFonts w:ascii="Aptos" w:hAnsi="Aptos"/>
          <w:b w:val="0"/>
          <w:color w:val="263442"/>
          <w:sz w:val="19"/>
        </w:rPr>
        <w:t>Bonding treatment</w:t>
      </w:r>
    </w:p>
    <w:p>
      <w:pPr>
        <w:pStyle w:val="ListBullet"/>
        <w:spacing w:after="50"/>
        <w:ind w:left="369" w:hanging="170"/>
      </w:pPr>
      <w:r>
        <w:rPr>
          <w:rFonts w:ascii="Aptos" w:hAnsi="Aptos"/>
          <w:b w:val="0"/>
          <w:color w:val="263442"/>
          <w:sz w:val="19"/>
        </w:rPr>
        <w:t>Curing bahan</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Shotcrete pam atau gun</w:t>
      </w:r>
    </w:p>
    <w:p>
      <w:pPr>
        <w:pStyle w:val="ListBullet"/>
        <w:spacing w:after="50"/>
        <w:ind w:left="369" w:hanging="170"/>
      </w:pPr>
      <w:r>
        <w:rPr>
          <w:rFonts w:ascii="Aptos" w:hAnsi="Aptos"/>
          <w:b w:val="0"/>
          <w:color w:val="263442"/>
          <w:sz w:val="19"/>
        </w:rPr>
        <w:t>Udara compressor</w:t>
      </w:r>
    </w:p>
    <w:p>
      <w:pPr>
        <w:pStyle w:val="ListBullet"/>
        <w:spacing w:after="50"/>
        <w:ind w:left="369" w:hanging="170"/>
      </w:pPr>
      <w:r>
        <w:rPr>
          <w:rFonts w:ascii="Aptos" w:hAnsi="Aptos"/>
          <w:b w:val="0"/>
          <w:color w:val="263442"/>
          <w:sz w:val="19"/>
        </w:rPr>
        <w:t>Nozzle</w:t>
      </w:r>
    </w:p>
    <w:p>
      <w:pPr>
        <w:pStyle w:val="ListBullet"/>
        <w:spacing w:after="50"/>
        <w:ind w:left="369" w:hanging="170"/>
      </w:pPr>
      <w:r>
        <w:rPr>
          <w:rFonts w:ascii="Aptos" w:hAnsi="Aptos"/>
          <w:b w:val="0"/>
          <w:color w:val="263442"/>
          <w:sz w:val="19"/>
        </w:rPr>
        <w:t>Rebound collection sheets</w:t>
      </w:r>
    </w:p>
    <w:p>
      <w:pPr>
        <w:pStyle w:val="ListBullet"/>
        <w:spacing w:after="50"/>
        <w:ind w:left="369" w:hanging="170"/>
      </w:pPr>
      <w:r>
        <w:rPr>
          <w:rFonts w:ascii="Aptos" w:hAnsi="Aptos"/>
          <w:b w:val="0"/>
          <w:color w:val="263442"/>
          <w:sz w:val="19"/>
        </w:rPr>
        <w:t>Ketebalan pins</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pembaikan shotcrete dan gunite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Diluluskan wet-bancuh atau dry-bancuh shotcrete, Accelerator where diluluskan, Tetulang mesh, Bonding treatment, Curing bahan.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Luluskan  bancuh. </w:t>
      </w:r>
      <w:r>
        <w:rPr>
          <w:rFonts w:ascii="Aptos" w:hAnsi="Aptos"/>
          <w:b w:val="0"/>
          <w:color w:val="263442"/>
          <w:sz w:val="19"/>
        </w:rPr>
        <w:t>Luluskan  bancuh, nozzleman competency, trial panel, ketebalan lapisan, akses dan rebound kawal.</w:t>
      </w:r>
    </w:p>
    <w:p>
      <w:pPr>
        <w:keepLines/>
        <w:spacing w:after="100" w:line="269" w:lineRule="auto"/>
        <w:ind w:left="369" w:hanging="369"/>
      </w:pPr>
      <w:r>
        <w:rPr>
          <w:rFonts w:ascii="Aptos" w:hAnsi="Aptos"/>
          <w:b/>
          <w:color w:val="071E33"/>
          <w:sz w:val="19"/>
        </w:rPr>
        <w:t xml:space="preserve">2. Sediakan dan pre-wet  sound substrat. </w:t>
      </w:r>
      <w:r>
        <w:rPr>
          <w:rFonts w:ascii="Aptos" w:hAnsi="Aptos"/>
          <w:b w:val="0"/>
          <w:color w:val="263442"/>
          <w:sz w:val="19"/>
        </w:rPr>
        <w:t>Sediakan dan pre-wet  sound substrat, kukuhkan tetulang dan pasang profile dan ketebalan guides.</w:t>
      </w:r>
    </w:p>
    <w:p>
      <w:pPr>
        <w:keepLines/>
        <w:spacing w:after="100" w:line="269" w:lineRule="auto"/>
        <w:ind w:left="369" w:hanging="369"/>
      </w:pPr>
      <w:r>
        <w:rPr>
          <w:rFonts w:ascii="Aptos" w:hAnsi="Aptos"/>
          <w:b/>
          <w:color w:val="071E33"/>
          <w:sz w:val="19"/>
        </w:rPr>
        <w:t xml:space="preserve">3. Set udara, air. </w:t>
      </w:r>
      <w:r>
        <w:rPr>
          <w:rFonts w:ascii="Aptos" w:hAnsi="Aptos"/>
          <w:b w:val="0"/>
          <w:color w:val="263442"/>
          <w:sz w:val="19"/>
        </w:rPr>
        <w:t>Set udara, air dan material delivery ke hasilkan  cohesive stream sebelum directing it onto permanent kerja.</w:t>
      </w:r>
    </w:p>
    <w:p>
      <w:pPr>
        <w:keepLines/>
        <w:spacing w:after="100" w:line="269" w:lineRule="auto"/>
        <w:ind w:left="369" w:hanging="369"/>
      </w:pPr>
      <w:r>
        <w:rPr>
          <w:rFonts w:ascii="Aptos" w:hAnsi="Aptos"/>
          <w:b/>
          <w:color w:val="071E33"/>
          <w:sz w:val="19"/>
        </w:rPr>
        <w:t xml:space="preserve">4. Gunakan daripada  lowest kawasan upward dengan  nozzle near perpendicular. </w:t>
      </w:r>
      <w:r>
        <w:rPr>
          <w:rFonts w:ascii="Aptos" w:hAnsi="Aptos"/>
          <w:b w:val="0"/>
          <w:color w:val="263442"/>
          <w:sz w:val="19"/>
        </w:rPr>
        <w:t>Gunakan daripada  lowest kawasan upward dengan  nozzle near perpendicular, fully encasing bars dan avoiding shadows.</w:t>
      </w:r>
    </w:p>
    <w:p>
      <w:pPr>
        <w:keepLines/>
        <w:spacing w:after="100" w:line="269" w:lineRule="auto"/>
        <w:ind w:left="369" w:hanging="369"/>
      </w:pPr>
      <w:r>
        <w:rPr>
          <w:rFonts w:ascii="Aptos" w:hAnsi="Aptos"/>
          <w:b/>
          <w:color w:val="071E33"/>
          <w:sz w:val="19"/>
        </w:rPr>
        <w:t xml:space="preserve">5. Alih keluar rebound dan overspray. </w:t>
      </w:r>
      <w:r>
        <w:rPr>
          <w:rFonts w:ascii="Aptos" w:hAnsi="Aptos"/>
          <w:b w:val="0"/>
          <w:color w:val="263442"/>
          <w:sz w:val="19"/>
        </w:rPr>
        <w:t>Alih keluar rebound dan overspray sebelum successive layers; do not incorporate rebound ke dalam  baiki.</w:t>
      </w:r>
    </w:p>
    <w:p>
      <w:pPr>
        <w:keepLines/>
        <w:spacing w:after="100" w:line="269" w:lineRule="auto"/>
        <w:ind w:left="369" w:hanging="369"/>
      </w:pPr>
      <w:r>
        <w:rPr>
          <w:rFonts w:ascii="Aptos" w:hAnsi="Aptos"/>
          <w:b/>
          <w:color w:val="071E33"/>
          <w:sz w:val="19"/>
        </w:rPr>
        <w:t xml:space="preserve">6. kemaskan, kemasan dan jalankan curing  permukaan, kemudian jalankan sounding, ketebalan, core atau kekuatan ujian as ditetapkan. </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bancuh dan trial panel; substrat dan tetulang; peralatan settings; application technique; rebound removal; ketebalan dan keputusan ujian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high-tekanan hose; rebound; habuk silika; noise; kerja di tempat tinggi.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t>Bancuh dan trial panel</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t>Substrat dan tetulang</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Peralatan settings</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Application technique</w:t>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Rebound removal</w:t>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Ketebalan dan keputusan ujian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t>High-tekanan hose</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Rebound</w:t>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Habuk silika</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Noise</w:t>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Kerja di tempat tinggi</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MS-CRP-007</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Pembaikan Shotcrete dan Gunite</dc:title>
  <dc:subject>Template penyata kaedah pembinaan yang boleh diedit</dc:subject>
  <dc:creator>Method Statement Hub Malaysia</dc:creator>
  <cp:keywords>shotcrete, gunite, sprayed concrete, concrete repair</cp:keywords>
  <dc:description>generated by python-docx</dc:description>
  <cp:lastModifiedBy/>
  <cp:revision>1</cp:revision>
  <dcterms:created xsi:type="dcterms:W3CDTF">2013-12-23T23:15:00Z</dcterms:created>
  <dcterms:modified xsi:type="dcterms:W3CDTF">2013-12-23T23:15:00Z</dcterms:modified>
  <cp:category/>
</cp:coreProperties>
</file>